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15,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TELA Bio,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001-39130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45-5320061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00"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 Great Valley Parkway, Suite 24</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Malvern,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19355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(484) 320-2930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27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-1214120</wp:posOffset>
            </wp:positionV>
            <wp:extent cx="7132320"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96"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346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4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5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TELA</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15, 2024, TELA Bio, Inc. (the “Company”) completed the sale of its distribution rights to its NIVIS® Fibrillar Collagen Pack (“NIVIS”) to MiMedx Group, Inc. (“MiMedx”) in exchange for an initial $5.0 million payment and additional future payments aggregating between a minimum of $3.0 million and a maximum of $7.0 million based on net sales of NIVIS over the next two years.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March 20, 2024, the Company issued a press release announcing the sale of its distribution rights to NIVIS to MiMedx. A copy of this press release is filed as Exhibit 99.1 hereto and incorporated herein by reference.</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bottom w:val="single" w:sz="8" w:color="auto"/>
            </w:tcBorders>
            <w:gridSpan w:val="2"/>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bottom w:val="single" w:sz="8" w:color="FEFEFE"/>
            </w:tcBorders>
            <w:shd w:val="clear" w:color="auto" w:fill="FEFEFE"/>
          </w:tcPr>
          <w:p>
            <w:pPr>
              <w:spacing w:after="0"/>
              <w:rPr>
                <w:sz w:val="19"/>
                <w:szCs w:val="19"/>
                <w:color w:val="auto"/>
              </w:rPr>
            </w:pPr>
          </w:p>
        </w:tc>
        <w:tc>
          <w:tcPr>
            <w:tcW w:w="10000" w:type="dxa"/>
            <w:vAlign w:val="bottom"/>
            <w:tcBorders>
              <w:bottom w:val="single" w:sz="8" w:color="auto"/>
            </w:tcBorders>
            <w:gridSpan w:val="2"/>
            <w:shd w:val="clear" w:color="auto" w:fill="FEFEFE"/>
          </w:tcPr>
          <w:p>
            <w:pPr>
              <w:ind w:left="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1140" w:type="dxa"/>
            <w:vAlign w:val="bottom"/>
            <w:gridSpan w:val="2"/>
            <w:shd w:val="clear" w:color="auto" w:fill="FEFEFE"/>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FEFEFE"/>
          </w:tcPr>
          <w:p>
            <w:pPr>
              <w:spacing w:after="0"/>
              <w:rPr>
                <w:sz w:val="14"/>
                <w:szCs w:val="14"/>
                <w:color w:val="auto"/>
              </w:rPr>
            </w:pPr>
          </w:p>
        </w:tc>
        <w:tc>
          <w:tcPr>
            <w:tcW w:w="10000" w:type="dxa"/>
            <w:vAlign w:val="bottom"/>
            <w:gridSpan w:val="2"/>
            <w:shd w:val="clear" w:color="auto" w:fill="FEFEFE"/>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of TELA Bio, Inc., dated March 20,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920" w:type="dxa"/>
            <w:vAlign w:val="bottom"/>
            <w:shd w:val="clear" w:color="auto" w:fill="FEFEFE"/>
          </w:tcPr>
          <w:p>
            <w:pPr>
              <w:spacing w:after="0" w:line="20" w:lineRule="exact"/>
              <w:rPr>
                <w:sz w:val="1"/>
                <w:szCs w:val="1"/>
                <w:color w:val="auto"/>
              </w:rPr>
            </w:pPr>
          </w:p>
        </w:tc>
      </w:tr>
      <w:tr>
        <w:trPr>
          <w:trHeight w:val="237"/>
        </w:trPr>
        <w:tc>
          <w:tcPr>
            <w:tcW w:w="32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10000" w:type="dxa"/>
            <w:vAlign w:val="bottom"/>
            <w:gridSpan w:val="2"/>
            <w:shd w:val="clear" w:color="auto" w:fill="FEFEFE"/>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TELA BIO,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Antony Koblish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Name: Antony Koblish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7"/>
          <w:szCs w:val="17"/>
          <w:i w:val="1"/>
          <w:iCs w:val="1"/>
          <w:color w:val="auto"/>
        </w:rPr>
        <w:t>President,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156845</wp:posOffset>
            </wp:positionV>
            <wp:extent cx="1817370"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 Bio Announces Sale of Distribution Rights for Wound Care Product to MIMEDX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TELA Bio to receive at least $8 million and up to $12 million in total consideration.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353535"/>
        </w:rPr>
        <w:t xml:space="preserve">MALVERN, Pa., March 20, 2024 (GLOBE NEWSWIRE) -- </w:t>
      </w:r>
      <w:r>
        <w:rPr>
          <w:rFonts w:ascii="Times New Roman" w:cs="Times New Roman" w:eastAsia="Times New Roman" w:hAnsi="Times New Roman"/>
          <w:sz w:val="18"/>
          <w:szCs w:val="18"/>
          <w:color w:val="000000"/>
        </w:rPr>
        <w:t>TELA Bio, Inc.</w:t>
      </w:r>
      <w:r>
        <w:rPr>
          <w:rFonts w:ascii="Times New Roman" w:cs="Times New Roman" w:eastAsia="Times New Roman" w:hAnsi="Times New Roman"/>
          <w:sz w:val="18"/>
          <w:szCs w:val="18"/>
          <w:color w:val="353535"/>
        </w:rPr>
        <w:t xml:space="preserve"> (NASDAQ: TELA), a commercial-stage medical technology company focused on providing innovative soft-tissue reconstruction solutions, today announced the sale of its distribution rights related to NIVIS Fibrillar Collagen Pack to Atlanta-based MiMedx Group, Inc. (“MIMEDX”). As consideration for the sale, MIMEDX will make an initial $5.0 million payment and additional future payments aggregating between a minimum of $3.0 million and a maximum of $7.0 million based on net sales of NIVIS over the next two years.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353535"/>
        </w:rPr>
        <w:t>NIVIS is an absorbent collagen matrix indicated for the management of moderately to heavily exudating wounds and to control minor bleeding. MIMEDX is a pioneer and leader focused on helping humans heal, with a portfolio of products for applications in the wound care, burn, and surgical sectors of healthcare.</w:t>
      </w:r>
    </w:p>
    <w:p>
      <w:pPr>
        <w:spacing w:after="0" w:line="17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353535"/>
        </w:rPr>
        <w:t>“We are pleased to announce this transaction with MIMEDX. We are confident in MIMEDX’s capabilities and in their ability to drive market share and bring this innovative, high-quality wound healing product, which was designed to TELA’s specifications, to more surgeons and patients,” said Antony Koblish, President and Chief Executive Officer of TELA Bio. “We look forward to continuing to expand the use of our robust portfolio of hernia repair and</w:t>
      </w:r>
    </w:p>
    <w:p>
      <w:pPr>
        <w:spacing w:after="0" w:line="2" w:lineRule="exact"/>
        <w:rPr>
          <w:sz w:val="20"/>
          <w:szCs w:val="20"/>
          <w:color w:val="auto"/>
        </w:rPr>
      </w:pPr>
    </w:p>
    <w:p>
      <w:pPr>
        <w:ind w:right="300"/>
        <w:spacing w:after="0" w:line="209" w:lineRule="auto"/>
        <w:rPr>
          <w:sz w:val="20"/>
          <w:szCs w:val="20"/>
          <w:color w:val="auto"/>
        </w:rPr>
      </w:pPr>
      <w:r>
        <w:rPr>
          <w:rFonts w:ascii="Times New Roman" w:cs="Times New Roman" w:eastAsia="Times New Roman" w:hAnsi="Times New Roman"/>
          <w:sz w:val="18"/>
          <w:szCs w:val="18"/>
          <w:color w:val="353535"/>
        </w:rPr>
        <w:t>reconstructive surgery products, including two new LIQUIFIX</w:t>
      </w:r>
      <w:r>
        <w:rPr>
          <w:rFonts w:ascii="Times New Roman" w:cs="Times New Roman" w:eastAsia="Times New Roman" w:hAnsi="Times New Roman"/>
          <w:sz w:val="29"/>
          <w:szCs w:val="29"/>
          <w:color w:val="353535"/>
          <w:vertAlign w:val="superscript"/>
        </w:rPr>
        <w:t>TM</w:t>
      </w:r>
      <w:r>
        <w:rPr>
          <w:rFonts w:ascii="Times New Roman" w:cs="Times New Roman" w:eastAsia="Times New Roman" w:hAnsi="Times New Roman"/>
          <w:sz w:val="18"/>
          <w:szCs w:val="18"/>
          <w:color w:val="353535"/>
        </w:rPr>
        <w:t xml:space="preserve"> hernia mesh fixation devices and new product configurations of OviTex® Reinforced Tissue Matrix designed to enhance utility in inguinal hernia repairs performed robotically and laparoscopically.”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53535"/>
        </w:rPr>
        <w:t>About TELA Bio, Inc.</w:t>
      </w:r>
    </w:p>
    <w:p>
      <w:pPr>
        <w:spacing w:after="0" w:line="31"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353535"/>
        </w:rPr>
        <w:t>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www.telabio.com.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53535"/>
        </w:rPr>
        <w:t>Caution Regarding Forward-Looking Statements</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353535"/>
        </w:rPr>
        <w:t>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TELA's management, including with respect to the sale of NIVIS and the total consideration relating to such sale. These statements are not guarantees of future performance and are subject to certain risks, uncertainties and other factors that could cause actual results and events to differ materially and adversely from those indicated by such forward-looking statements. These and other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assumes no obligation to update forward-looking statements whether as a result of new information, future events or otherwise after the date of this press release,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53535"/>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53535"/>
        </w:rPr>
        <w:t>Greg Chodaczek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53535"/>
        </w:rPr>
        <w:t>347-620-7010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ir@telabio.com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2024-03-20T06:20:05Z</dcterms:created>
  <dcterms:modified xsi:type="dcterms:W3CDTF">2024-03-20T06:20:05Z</dcterms:modified>
</cp:coreProperties>
</file>