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THOMAS PAUL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TELA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TELA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TELA BIO,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 GREAT VALLEY PARKWAY, SUITE 24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MALVERN 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Megan Smeykal,</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the Chief Executive Officer, the Chief Financial Officer and the Chief Accounting Officer with full power to act as the undersigned’s true and lawful attorneys-in-fact, with full power of substitution, to:</w:t>
      </w:r>
    </w:p>
    <w:p>
      <w:pPr>
        <w:spacing w:after="0" w:line="218" w:lineRule="exact"/>
        <w:rPr>
          <w:sz w:val="20"/>
          <w:szCs w:val="20"/>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and/or beneficial owner of TELA Bio, Inc. (the “Company”), the Forms 3, 4 and 5 in accordance with Section 16(a) of the Securities Exchange Act of 1934, as amended, and the rules thereunder;</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1"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attorney-in-fact.</w:t>
      </w:r>
    </w:p>
    <w:p>
      <w:pPr>
        <w:spacing w:after="0" w:line="16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 9th</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day of June, 2026.</w:t>
      </w:r>
    </w:p>
    <w:p>
      <w:pPr>
        <w:spacing w:after="0" w:line="200" w:lineRule="exact"/>
        <w:rPr>
          <w:sz w:val="20"/>
          <w:szCs w:val="20"/>
          <w:color w:val="auto"/>
        </w:rPr>
      </w:pPr>
    </w:p>
    <w:p>
      <w:pPr>
        <w:spacing w:after="0" w:line="233" w:lineRule="exact"/>
        <w:rPr>
          <w:sz w:val="20"/>
          <w:szCs w:val="20"/>
          <w:color w:val="auto"/>
        </w:rPr>
      </w:pPr>
    </w:p>
    <w:p>
      <w:pPr>
        <w:ind w:left="5040"/>
        <w:spacing w:after="0"/>
        <w:tabs>
          <w:tab w:leader="none" w:pos="5720" w:val="left"/>
        </w:tabs>
        <w:rPr>
          <w:sz w:val="20"/>
          <w:szCs w:val="20"/>
          <w:color w:val="auto"/>
        </w:rPr>
      </w:pPr>
      <w:r>
        <w:rPr>
          <w:rFonts w:ascii="Times New Roman" w:cs="Times New Roman" w:eastAsia="Times New Roman" w:hAnsi="Times New Roman"/>
          <w:sz w:val="24"/>
          <w:szCs w:val="24"/>
          <w:color w:val="auto"/>
        </w:rPr>
        <w:t>By:</w:t>
        <w:tab/>
        <w:t>/s/ Paul Thomas</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Name: Paul Thomas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ACTIVE/206505154.1</w:t>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66776" TargetMode="External"/><Relationship Id="rId11"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2026-06-11T17:08:58Z</dcterms:created>
  <dcterms:modified xsi:type="dcterms:W3CDTF">2026-06-11T17:08:58Z</dcterms:modified>
</cp:coreProperties>
</file>