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29,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TELA 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814" w:right="3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001-37526</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45-5320061</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60" w:space="720"/>
            <w:col w:w="2780" w:space="720"/>
            <w:col w:w="2460"/>
          </w:cols>
          <w:pgMar w:left="320" w:top="814" w:right="339" w:bottom="1440" w:gutter="0" w:footer="0" w:header="0"/>
          <w:type w:val="continuous"/>
        </w:sectPr>
      </w:pPr>
    </w:p>
    <w:p>
      <w:pPr>
        <w:spacing w:after="0" w:line="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1 Great Valley Parkway, Suite 24</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Malvern, Pennsylvania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19355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814" w:right="339" w:bottom="1440" w:gutter="0" w:footer="0" w:header="0"/>
          <w:type w:val="continuous"/>
        </w:sect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(484) 320-2930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20" w:hanging="458"/>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458"/>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458"/>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458"/>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9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46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6"/>
              </w:rPr>
              <w:t>Title of each class</w:t>
            </w:r>
          </w:p>
        </w:tc>
        <w:tc>
          <w:tcPr>
            <w:tcW w:w="22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44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rPr>
              <w:t>TELA</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 w:name="page2"/>
    <w:bookmarkEnd w:id="1"/>
    <w:p>
      <w:pPr>
        <w:ind w:left="1200" w:right="20" w:hanging="1133"/>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29, 2021,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TELA Bio, Inc.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upon recommendation of the Compensation Committee of the Board, amendments to certain equity award agreements previously granted to Maarten Persenaire, M.D., the Company’s co-founder and former Chief Medical Officer, in recognition of Dr. Persenaire’s past service and significant contributions to the Company since its founding. Dr. Persenaire passed away unexpectedly on Sunday, March 7, 2021. The Board approved the acceleration of vesting of 12,000 restricted stock units granted to Dr. Persenaire on February 24, 2021 under the Company’s Amended and Restated 2019 Equity Incentive Plan (the “</w:t>
      </w:r>
      <w:r>
        <w:rPr>
          <w:rFonts w:ascii="Arial" w:cs="Arial" w:eastAsia="Arial" w:hAnsi="Arial"/>
          <w:sz w:val="17"/>
          <w:szCs w:val="17"/>
          <w:u w:val="single" w:color="auto"/>
          <w:color w:val="auto"/>
        </w:rPr>
        <w:t>A&amp;R 2019 Plan</w:t>
      </w:r>
      <w:r>
        <w:rPr>
          <w:rFonts w:ascii="Arial" w:cs="Arial" w:eastAsia="Arial" w:hAnsi="Arial"/>
          <w:sz w:val="17"/>
          <w:szCs w:val="17"/>
          <w:color w:val="auto"/>
        </w:rPr>
        <w:t>”) and options to purchase an aggregate of 73,086 shares of common stock of the Company, which represent the unvested portion of stock option awards granted to Dr. Persenaire on February 28, 2018, November 7, 2019 and February 24, 2021 under the Company’s 2012 Stock Incentive Plan, as amended, and A&amp;R 2019 Plan. Such accelerated stock options have exercise prices ranging from $5.93 to $16.99. In addition, the Board extended the exercisability period for the accelerated portion of stock option awards granted to Dr. Persenaire on November 7, 2019 to March 15, 2022 and extended the exercisability period for the previously vested portion of stock options granted to Dr. Persenaire on November 7, 2019 to November 7, 2029. Finally, the Board extended the exercisability period for stock option awards granted to Dr. Persenaire on February 24, 2021 to February 24, 2031. All other terms of Dr. Persenaire’s long-term equity awards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TELA BIO,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Antony Koblish</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i w:val="1"/>
                <w:iCs w:val="1"/>
                <w:color w:val="auto"/>
              </w:rPr>
              <w:t>Name:</w:t>
            </w:r>
          </w:p>
        </w:tc>
        <w:tc>
          <w:tcPr>
            <w:tcW w:w="5040" w:type="dxa"/>
            <w:vAlign w:val="bottom"/>
          </w:tcPr>
          <w:p>
            <w:pPr>
              <w:ind w:left="40"/>
              <w:spacing w:after="0" w:line="195" w:lineRule="exact"/>
              <w:rPr>
                <w:sz w:val="20"/>
                <w:szCs w:val="20"/>
                <w:color w:val="auto"/>
              </w:rPr>
            </w:pPr>
            <w:r>
              <w:rPr>
                <w:rFonts w:ascii="Arial" w:cs="Arial" w:eastAsia="Arial" w:hAnsi="Arial"/>
                <w:sz w:val="18"/>
                <w:szCs w:val="18"/>
                <w:i w:val="1"/>
                <w:iCs w:val="1"/>
                <w:color w:val="auto"/>
              </w:rPr>
              <w:t>Antony Koblish</w:t>
            </w:r>
          </w:p>
        </w:tc>
      </w:tr>
      <w:tr>
        <w:trPr>
          <w:trHeight w:val="230"/>
        </w:trPr>
        <w:tc>
          <w:tcPr>
            <w:tcW w:w="6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2021-05-04T15:17:02Z</dcterms:created>
  <dcterms:modified xsi:type="dcterms:W3CDTF">2021-05-04T15:17:02Z</dcterms:modified>
</cp:coreProperties>
</file>